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Расписание электронного обучения с применением дистанционных технологий 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Гущиной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56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916"/>
        <w:gridCol w:w="2265"/>
        <w:gridCol w:w="2099"/>
        <w:gridCol w:w="233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Время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Класс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Предмет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Тема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Ресурс для работы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5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08.00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08.20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kern w:val="1"/>
                <w:rtl w:val="0"/>
                <w:lang w:val="ru-RU"/>
              </w:rPr>
              <w:t xml:space="preserve">КОНТРОЛЬНОЕ СПИСЫВАНИЕ № </w:t>
            </w:r>
            <w:r>
              <w:rPr>
                <w:rFonts w:ascii="Times New Roman" w:hAnsi="Times New Roman"/>
                <w:b w:val="1"/>
                <w:bCs w:val="1"/>
                <w:kern w:val="1"/>
                <w:rtl w:val="0"/>
                <w:lang w:val="ru-RU"/>
              </w:rPr>
              <w:t xml:space="preserve">1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09.00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09.20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Тренировочные упражнения на увеличении числа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Уменьшение  числа на несколько единиц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Решение тренировочных упражнений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10.00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10.20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Подвижная игра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«Играй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играй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мяч не теряй»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Переворачивание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партнера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самбо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  <w:t xml:space="preserve">Рассылка по электронной почте 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11.20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Могутин «Убежал»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rtl w:val="0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Берестов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Выводок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Произведения о дружбе животных и человека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5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Вторник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21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08.00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08.20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1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Игры и эстафеты и с большими и малыми мячами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  <w:t xml:space="preserve">Рассылка по электронной почте 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9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9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2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</w:t>
            </w:r>
            <w:r>
              <w:rPr>
                <w:rStyle w:val="Нет"/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Использование действия вычитания для решения задач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Тренировочные упражнения на уменьшение числа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10.20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Рассказы о животных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Чаплина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Мушка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".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Произведения фольклора о животных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Сказки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несказки о животных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11.20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Работа над ошибками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Слова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называющие предметы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дей</w:t>
              <w:softHyphen/>
              <w:t>ствия и признаки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Слова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которые можно записать цифрами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5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Среда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22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08.00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08.20</w:t>
            </w:r>
            <w:r>
              <w:rPr>
                <w:rStyle w:val="Нет"/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hd w:val="clear" w:color="auto" w:fill="ffffff"/>
              <w:suppressAutoHyphens w:val="1"/>
              <w:spacing w:before="274" w:after="0" w:line="240" w:lineRule="auto"/>
              <w:ind w:left="29" w:firstLine="0"/>
              <w:rPr>
                <w:rStyle w:val="Нет"/>
                <w:rFonts w:ascii="Times New Roman" w:cs="Times New Roman" w:hAnsi="Times New Roman" w:eastAsia="Times New Roman"/>
                <w:kern w:val="1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Правописание буквосочетаний чк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чн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нч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Мимика и жесты как дополнитель</w:t>
              <w:softHyphen/>
              <w:t>ные средства общения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cs="Times New Roman" w:hAnsi="Times New Roman" w:eastAsia="Times New Roman"/>
                <w:kern w:val="1"/>
              </w:rPr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09.00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09.20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Подвижная игра «Мяч в корзину»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t xml:space="preserve">Рассылка по электронной почте 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10.20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Кубановедение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Красота природы моей местности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Поэты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прозаики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художники о красоте родного края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Творческая мастерская «Милый сердцу уголок»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11.20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Скребицкий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Самые быстрые крылья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Сказки современных писателей для детей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5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Четверг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23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08.00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08.20</w:t>
            </w:r>
            <w:r>
              <w:rPr>
                <w:rStyle w:val="Нет"/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Окружающий мир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 xml:space="preserve">Март 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капельник</w:t>
            </w:r>
          </w:p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Если хочешь быть здоров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Здоровая пища</w:t>
            </w:r>
          </w:p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Экскурсия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Сезонные изменения в природе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35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09.00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09.20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Звуки и буквы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Деление слов на слоги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  <w:p>
            <w:pPr>
              <w:pStyle w:val="Обычный"/>
              <w:shd w:val="clear" w:color="auto" w:fill="ffffff"/>
              <w:suppressAutoHyphens w:val="1"/>
              <w:spacing w:before="274"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Правописание слов с разделитель</w:t>
              <w:softHyphen/>
              <w:t>ным Ъ и Ь знаками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Использование в речи многозначных слов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10.20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Технология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Конструирование и моделирование из природных материалов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Моделирование из бумаги складыванием и сгибанием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Моделирование по образцу и рисунку</w:t>
            </w:r>
            <w:r>
              <w:rPr>
                <w:rStyle w:val="Нет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11.20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Прибавление чисел 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7,8, 9.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Табличные случаи прибавления  чисел 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7,8, 9.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Разные способы прибавления чисел 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7,8,9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56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Пятница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24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08.00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08.20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1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Музыка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Музыкальные средства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фактурные особенности с точки зрения их выразительных возможностей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2"/>
                <w:szCs w:val="22"/>
                <w:u w:val="single" w:color="0000ff"/>
                <w:vertAlign w:val="baseline"/>
                <w:rtl w:val="0"/>
                <w:lang w:val="ru-RU"/>
              </w:rPr>
              <w:t xml:space="preserve">Рассылка по электронной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09.00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09.20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Рассказы о детях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Осеева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Кто хозяин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", 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 катке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Голявкин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 то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для кого Вовка учится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".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10.20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Вычитание чисел 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7,8, 9.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 xml:space="preserve">Табличные случаи вычитания   чисел </w:t>
            </w:r>
            <w:r>
              <w:rPr>
                <w:rStyle w:val="Нет"/>
                <w:rFonts w:ascii="Times New Roman" w:hAnsi="Times New Roman"/>
                <w:rtl w:val="0"/>
                <w:lang w:val="ru-RU"/>
              </w:rPr>
              <w:t>7,8, 9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rtl w:val="0"/>
                <w:lang w:val="ru-RU"/>
              </w:rPr>
              <w:t>Решение тренировочных упражнений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11.20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Изобразительное искусство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Творческая деятельность по оформлению помещения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  <w:br w:type="textWrapping"/>
            </w:r>
          </w:p>
          <w:p>
            <w:pPr>
              <w:pStyle w:val="Обычный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Форма и украшение в народном искусстве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jc w:val="both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Обычный"/>
              <w:spacing w:after="0" w:line="240" w:lineRule="auto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Контраст и нюанс в цвете и форме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12.00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>12.20</w:t>
            </w:r>
          </w:p>
        </w:tc>
        <w:tc>
          <w:tcPr>
            <w:tcW w:type="dxa" w:w="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kern w:val="1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Восстановление деформированного текста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kern w:val="1"/>
                <w:rtl w:val="0"/>
                <w:lang w:val="ru-RU"/>
              </w:rPr>
              <w:t>Слово как единство звучания и значения</w:t>
            </w:r>
            <w:r>
              <w:rPr>
                <w:rStyle w:val="Нет"/>
                <w:rFonts w:ascii="Times New Roman" w:hAnsi="Times New Roman"/>
                <w:kern w:val="1"/>
                <w:rtl w:val="0"/>
                <w:lang w:val="ru-RU"/>
              </w:rPr>
              <w:t xml:space="preserve">. </w:t>
            </w:r>
          </w:p>
        </w:tc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«ЯндексУчебник»</w:t>
            </w:r>
          </w:p>
          <w:p>
            <w:pPr>
              <w:pStyle w:val="Обычный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</w:t>
            </w:r>
            <w:r>
              <w:rPr>
                <w:rStyle w:val="Нет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 почте 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 xml:space="preserve"> </w: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instrText xml:space="preserve"> HYPERLINK "https://sgo.rso23.ru"</w:instrText>
            </w:r>
            <w:r>
              <w:rPr>
                <w:rStyle w:val="Hyperlink.0"/>
                <w:color w:val="0000ff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color w:val="0000ff"/>
                <w:u w:val="single" w:color="0000ff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</w:tbl>
    <w:p>
      <w:pPr>
        <w:pStyle w:val="Обычный"/>
        <w:widowControl w:val="0"/>
        <w:spacing w:line="240" w:lineRule="auto"/>
        <w:ind w:left="108" w:hanging="108"/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09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