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электронного обучения с применением дистанционных технологий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ущиной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75"/>
        <w:gridCol w:w="1013"/>
        <w:gridCol w:w="1846"/>
        <w:gridCol w:w="2373"/>
        <w:gridCol w:w="2742"/>
        <w:tblGridChange w:id="0">
          <w:tblGrid>
            <w:gridCol w:w="1375"/>
            <w:gridCol w:w="1013"/>
            <w:gridCol w:w="1846"/>
            <w:gridCol w:w="2373"/>
            <w:gridCol w:w="2742"/>
          </w:tblGrid>
        </w:tblGridChange>
      </w:tblGrid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Ресурс для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Среда, 6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13.30 – 13.50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181818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1818" w:space="0" w:sz="4" w:val="single"/>
              <w:left w:color="181818" w:space="0" w:sz="4" w:val="single"/>
              <w:bottom w:color="181818" w:space="0" w:sz="4" w:val="single"/>
              <w:right w:color="181818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hd w:fill="auto" w:val="clear"/>
              <w:spacing w:after="0" w:before="0" w:line="252.00000000000003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 «Весна, весна красная»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181818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14.20 – 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1818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Текст-рассуждение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15.10 – 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Конструирование и модулирование изделий из разных материалов. Биговка.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16.00 – 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Формирование навыка чтения и письма по теме.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эл. почта, аудиозаписи Sportlight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16.50 – 17.10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shd w:fill="auto" w:val="clear"/>
              <w:tabs>
                <w:tab w:val="left" w:pos="708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Площадь квадрата. Сравнение площадей.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Четверг, 7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13.30 – 13.50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Техника безопасности на занятиях легкой атлетикой. Бег с чередовании с ходьбой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почте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14.20 – 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Кубановедение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Духовные родники жизни. Религиозные традиции моих земляков.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15.10 – 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изученного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16.00 – 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52.00000000000003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Понятие: каждый, какой-нибудь, один из, любой, все, не все; все, кроме.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shd w:fill="auto" w:val="clear"/>
              <w:tabs>
                <w:tab w:val="left" w:pos="708"/>
              </w:tabs>
              <w:spacing w:after="0" w:before="0" w:line="252.00000000000003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16.50 – 17.10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сказка «Хаврошечка».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Рассылка по электронной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Пятница, 8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13.30 – 13.50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Особенности текста-рассуждения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«ЯндексУчебник»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Рассылка по электронной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14.20 – 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none"/>
                  <w:rtl w:val="0"/>
                </w:rPr>
                <w:t xml:space="preserve"> Форма (построение) музыки.  Форма (построение) музыки как процесс закономерной организации всего комплекса музыкальных средств для выражения содержания. Поющий Краснодар.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Рассылка по электронной почте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15.10 – 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сказка «Чудо- чудное, диво- дивное»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Рассылка по электронной почте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16.00 – 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природы: разнообразие цвета и формы. Отображение мира природы в искусстве.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Рассылка по электронной почте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https://sgo.rso23.ru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sgo.rso23.ru" TargetMode="External"/><Relationship Id="rId10" Type="http://schemas.openxmlformats.org/officeDocument/2006/relationships/hyperlink" Target="https://sgo.rso23.ru" TargetMode="External"/><Relationship Id="rId13" Type="http://schemas.openxmlformats.org/officeDocument/2006/relationships/hyperlink" Target="https://sgo.rso23.ru" TargetMode="External"/><Relationship Id="rId12" Type="http://schemas.openxmlformats.org/officeDocument/2006/relationships/hyperlink" Target="https://sgo.rso23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go.rso23.ru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https://sgo.rso23.ru" TargetMode="External"/><Relationship Id="rId17" Type="http://schemas.openxmlformats.org/officeDocument/2006/relationships/hyperlink" Target="https://sgo.rso23.ru" TargetMode="External"/><Relationship Id="rId16" Type="http://schemas.openxmlformats.org/officeDocument/2006/relationships/hyperlink" Target="https://sgo.rso23.ru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sgo.rso23.ru" TargetMode="External"/><Relationship Id="rId18" Type="http://schemas.openxmlformats.org/officeDocument/2006/relationships/hyperlink" Target="https://sgo.rso23.ru" TargetMode="External"/><Relationship Id="rId7" Type="http://schemas.openxmlformats.org/officeDocument/2006/relationships/hyperlink" Target="https://sgo.rso23.ru" TargetMode="External"/><Relationship Id="rId8" Type="http://schemas.openxmlformats.org/officeDocument/2006/relationships/hyperlink" Target="https://sgo.rso23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